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548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Николаева Никиты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протоколу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серии 86хм №672448 от 09.05.2025, </w:t>
      </w:r>
      <w:r>
        <w:rPr>
          <w:rFonts w:ascii="Times New Roman" w:eastAsia="Times New Roman" w:hAnsi="Times New Roman" w:cs="Times New Roman"/>
        </w:rPr>
        <w:t>Николаев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18.09.2024 в 00:01,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Югорская</w:t>
      </w:r>
      <w:r>
        <w:rPr>
          <w:rFonts w:ascii="Times New Roman" w:eastAsia="Times New Roman" w:hAnsi="Times New Roman" w:cs="Times New Roman"/>
        </w:rPr>
        <w:t xml:space="preserve"> д.9 кв.17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18810586240627040514 от 27.06.2024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Николаев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Николаева Н.С.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</w:t>
      </w:r>
      <w:r>
        <w:rPr>
          <w:rFonts w:ascii="Times New Roman" w:eastAsia="Times New Roman" w:hAnsi="Times New Roman" w:cs="Times New Roman"/>
        </w:rPr>
        <w:t>17.04.2023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</w:t>
      </w:r>
      <w:r>
        <w:rPr>
          <w:rFonts w:ascii="Times New Roman" w:eastAsia="Times New Roman" w:hAnsi="Times New Roman" w:cs="Times New Roman"/>
        </w:rPr>
        <w:t>етствии с пунктом 34 Правил №382</w:t>
      </w:r>
      <w:r>
        <w:rPr>
          <w:rFonts w:ascii="Times New Roman" w:eastAsia="Times New Roman" w:hAnsi="Times New Roman" w:cs="Times New Roman"/>
        </w:rPr>
        <w:t xml:space="preserve"> почтовые отправления разряда «судебное» и разряда «административное» при невозможности их вручения адресатам (их </w:t>
      </w:r>
      <w:r>
        <w:rPr>
          <w:rFonts w:ascii="Times New Roman" w:eastAsia="Times New Roman" w:hAnsi="Times New Roman" w:cs="Times New Roman"/>
        </w:rPr>
        <w:t xml:space="preserve">уполномоченным представителям) хранятся в объектах почтовой связи места назначения в течение 7 </w:t>
      </w:r>
      <w:r>
        <w:rPr>
          <w:rFonts w:ascii="Times New Roman" w:eastAsia="Times New Roman" w:hAnsi="Times New Roman" w:cs="Times New Roman"/>
        </w:rPr>
        <w:t xml:space="preserve">календарных </w:t>
      </w:r>
      <w:r>
        <w:rPr>
          <w:rFonts w:ascii="Times New Roman" w:eastAsia="Times New Roman" w:hAnsi="Times New Roman" w:cs="Times New Roman"/>
        </w:rPr>
        <w:t>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исчислении срока хранения почтовых отправлений разряда «судебное» и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18810586240627040514 от 27.06.2024 </w:t>
      </w:r>
      <w:r>
        <w:rPr>
          <w:rFonts w:ascii="Times New Roman" w:eastAsia="Times New Roman" w:hAnsi="Times New Roman" w:cs="Times New Roman"/>
        </w:rPr>
        <w:t xml:space="preserve">направлена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места жительства </w:t>
      </w:r>
      <w:r>
        <w:rPr>
          <w:rFonts w:ascii="Times New Roman" w:eastAsia="Times New Roman" w:hAnsi="Times New Roman" w:cs="Times New Roman"/>
        </w:rPr>
        <w:t>Николаева Н.С., указанному в карточке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62892096808727</w:t>
      </w:r>
      <w:r>
        <w:rPr>
          <w:rFonts w:ascii="Times New Roman" w:eastAsia="Times New Roman" w:hAnsi="Times New Roman" w:cs="Times New Roman"/>
        </w:rPr>
        <w:t xml:space="preserve">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18810586240627040514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прибыла в место вручения </w:t>
      </w:r>
      <w:r>
        <w:rPr>
          <w:rFonts w:ascii="Times New Roman" w:eastAsia="Times New Roman" w:hAnsi="Times New Roman" w:cs="Times New Roman"/>
        </w:rPr>
        <w:t xml:space="preserve">08.07.2024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09.07.2024</w:t>
      </w:r>
      <w:r>
        <w:rPr>
          <w:rFonts w:ascii="Times New Roman" w:eastAsia="Times New Roman" w:hAnsi="Times New Roman" w:cs="Times New Roman"/>
        </w:rPr>
        <w:t xml:space="preserve"> отмечено о возврате </w:t>
      </w:r>
      <w:r>
        <w:rPr>
          <w:rFonts w:ascii="Times New Roman" w:eastAsia="Times New Roman" w:hAnsi="Times New Roman" w:cs="Times New Roman"/>
        </w:rPr>
        <w:t>из-за истечения срока хранения.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при соблюдении Правил ок</w:t>
      </w:r>
      <w:r>
        <w:rPr>
          <w:rFonts w:ascii="Times New Roman" w:eastAsia="Times New Roman" w:hAnsi="Times New Roman" w:cs="Times New Roman"/>
        </w:rPr>
        <w:t>азания услуг почтовой связи №382</w:t>
      </w:r>
      <w:r>
        <w:rPr>
          <w:rFonts w:ascii="Times New Roman" w:eastAsia="Times New Roman" w:hAnsi="Times New Roman" w:cs="Times New Roman"/>
        </w:rPr>
        <w:t xml:space="preserve">, почтовая корреспонденция, поступившая </w:t>
      </w:r>
      <w:r>
        <w:rPr>
          <w:rFonts w:ascii="Times New Roman" w:eastAsia="Times New Roman" w:hAnsi="Times New Roman" w:cs="Times New Roman"/>
        </w:rPr>
        <w:t>27.07.2024</w:t>
      </w:r>
      <w:r>
        <w:rPr>
          <w:rFonts w:ascii="Times New Roman" w:eastAsia="Times New Roman" w:hAnsi="Times New Roman" w:cs="Times New Roman"/>
        </w:rPr>
        <w:t xml:space="preserve">, должна храниться в отделении связи с </w:t>
      </w:r>
      <w:r>
        <w:rPr>
          <w:rFonts w:ascii="Times New Roman" w:eastAsia="Times New Roman" w:hAnsi="Times New Roman" w:cs="Times New Roman"/>
        </w:rPr>
        <w:t>09.07.2024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15.07.2024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 xml:space="preserve">, и только </w:t>
      </w:r>
      <w:r>
        <w:rPr>
          <w:rFonts w:ascii="Times New Roman" w:eastAsia="Times New Roman" w:hAnsi="Times New Roman" w:cs="Times New Roman"/>
        </w:rPr>
        <w:t>16.07.2024</w:t>
      </w:r>
      <w:r>
        <w:rPr>
          <w:rFonts w:ascii="Times New Roman" w:eastAsia="Times New Roman" w:hAnsi="Times New Roman" w:cs="Times New Roman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этом должны быть попытка вручения.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Николаевым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Fonts w:ascii="Times New Roman" w:eastAsia="Times New Roman" w:hAnsi="Times New Roman" w:cs="Times New Roman"/>
        </w:rPr>
        <w:t>Николаева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548-2806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Николаева Никиты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